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t>Student Outcomes (SO) Assessment Plan</w:t>
      </w:r>
    </w:p>
    <w:p>
      <w:pPr>
        <w:jc w:val="center"/>
      </w:pPr>
      <w:r>
        <w:t>Software Engineering &amp; Information Systems Program</w:t>
        <w:br/>
        <w:t>MUST University</w:t>
      </w:r>
    </w:p>
    <w:p>
      <w:r>
        <w:br w:type="page"/>
      </w:r>
    </w:p>
    <w:p>
      <w:pPr>
        <w:pStyle w:val="Heading2"/>
      </w:pPr>
      <w:r>
        <w:t>1. Purpose and Scope</w:t>
      </w:r>
    </w:p>
    <w:p>
      <w:r>
        <w:t>This document defines the structured process for assessing the six ABET Computing Accreditation Commission (CAC) Student Outcomes (SOs). The plan ensures direct, mastery-level measurement of student achievement by time of graduation and aligns with ABET Criterion 3 (Student Outcomes) and Criterion 4 (Continuous Improvement).</w:t>
      </w:r>
    </w:p>
    <w:p>
      <w:pPr>
        <w:pStyle w:val="Heading2"/>
      </w:pPr>
      <w:r>
        <w:t>2. Assessment Principles</w:t>
      </w:r>
    </w:p>
    <w:p>
      <w:r>
        <w:t>The assessment system follows these principles:</w:t>
      </w:r>
    </w:p>
    <w:p>
      <w:pPr>
        <w:pStyle w:val="ListBullet"/>
      </w:pPr>
      <w:r>
        <w:t>Only courses marked at Mastery (M) level are used.</w:t>
      </w:r>
    </w:p>
    <w:p>
      <w:pPr>
        <w:pStyle w:val="ListBullet"/>
      </w:pPr>
      <w:r>
        <w:t>Each SO is assessed in at least two different courses.</w:t>
      </w:r>
    </w:p>
    <w:p>
      <w:pPr>
        <w:pStyle w:val="ListBullet"/>
      </w:pPr>
      <w:r>
        <w:t>Two different assessment tools are used whenever possible.</w:t>
      </w:r>
    </w:p>
    <w:p>
      <w:pPr>
        <w:pStyle w:val="ListBullet"/>
      </w:pPr>
      <w:r>
        <w:t>A balanced two-year assessment cycle is implemented.</w:t>
      </w:r>
    </w:p>
    <w:p>
      <w:pPr>
        <w:pStyle w:val="ListBullet"/>
      </w:pPr>
      <w:r>
        <w:t>Data are used for documented continuous improvement.</w:t>
      </w:r>
    </w:p>
    <w:p>
      <w:pPr>
        <w:pStyle w:val="Heading2"/>
      </w:pPr>
      <w:r>
        <w:t>3. Two-Year Assessment Cycle Overview</w:t>
      </w:r>
    </w:p>
    <w:p>
      <w:pPr>
        <w:pStyle w:val="Heading3"/>
      </w:pPr>
      <w:r>
        <w:t>Year A</w:t>
      </w:r>
    </w:p>
    <w:p>
      <w:r>
        <w:t>Fall (Semester 5):</w:t>
      </w:r>
    </w:p>
    <w:p>
      <w:pPr>
        <w:pStyle w:val="ListBullet"/>
      </w:pPr>
      <w:r>
        <w:t>SO1 – CS 335 (Analytical Modeling Project)</w:t>
      </w:r>
    </w:p>
    <w:p>
      <w:pPr>
        <w:pStyle w:val="ListBullet"/>
      </w:pPr>
      <w:r>
        <w:t>SO2 – CS 424 (System Design &amp; Implementation Project)</w:t>
      </w:r>
    </w:p>
    <w:p>
      <w:pPr>
        <w:pStyle w:val="ListBullet"/>
      </w:pPr>
      <w:r>
        <w:t>SO4 – PHIL 222 (Ethics Case Study)</w:t>
      </w:r>
    </w:p>
    <w:p>
      <w:r>
        <w:t>Spring (Semester 6):</w:t>
      </w:r>
    </w:p>
    <w:p>
      <w:pPr>
        <w:pStyle w:val="ListBullet"/>
      </w:pPr>
      <w:r>
        <w:t>SO1 – ISS 321 (Capstone Architecture Justification)</w:t>
      </w:r>
    </w:p>
    <w:p>
      <w:pPr>
        <w:pStyle w:val="ListBullet"/>
      </w:pPr>
      <w:r>
        <w:t>SO2 – ISS 321 (Capstone Testing &amp; Validation)</w:t>
      </w:r>
    </w:p>
    <w:p>
      <w:pPr>
        <w:pStyle w:val="ListBullet"/>
      </w:pPr>
      <w:r>
        <w:t>SO3 – ISS 321 (Oral Capstone Defense)</w:t>
      </w:r>
    </w:p>
    <w:p>
      <w:pPr>
        <w:pStyle w:val="Heading3"/>
      </w:pPr>
      <w:r>
        <w:t>Year B</w:t>
      </w:r>
    </w:p>
    <w:p>
      <w:r>
        <w:t>Fall (Semester 5):</w:t>
      </w:r>
    </w:p>
    <w:p>
      <w:pPr>
        <w:pStyle w:val="ListBullet"/>
      </w:pPr>
      <w:r>
        <w:t>SO5 – MGMT 322 (Team Project + Peer Evaluation)</w:t>
      </w:r>
    </w:p>
    <w:p>
      <w:pPr>
        <w:pStyle w:val="ListBullet"/>
      </w:pPr>
      <w:r>
        <w:t>SO6 – CS 427 (DevOps Deployment Project)</w:t>
      </w:r>
    </w:p>
    <w:p>
      <w:pPr>
        <w:pStyle w:val="ListBullet"/>
      </w:pPr>
      <w:r>
        <w:t>SO4 – CS 412 (Security Risk Assessment)</w:t>
      </w:r>
    </w:p>
    <w:p>
      <w:r>
        <w:t>Spring (Semester 6):</w:t>
      </w:r>
    </w:p>
    <w:p>
      <w:pPr>
        <w:pStyle w:val="ListBullet"/>
      </w:pPr>
      <w:r>
        <w:t>SO5 – ISS 321 (Capstone Team Evaluation)</w:t>
      </w:r>
    </w:p>
    <w:p>
      <w:pPr>
        <w:pStyle w:val="ListBullet"/>
      </w:pPr>
      <w:r>
        <w:t>SO6 – ISS 321 (Development Methodology Documentation)</w:t>
      </w:r>
    </w:p>
    <w:p>
      <w:pPr>
        <w:pStyle w:val="ListBullet"/>
      </w:pPr>
      <w:r>
        <w:t>SO3 – MGMT 322 (Written Project Management Report)</w:t>
      </w:r>
    </w:p>
    <w:p>
      <w:r>
        <w:br w:type="page"/>
      </w:r>
    </w:p>
    <w:p>
      <w:pPr>
        <w:pStyle w:val="Heading2"/>
      </w:pPr>
      <w:r>
        <w:t>4. Semester-by-Semester Assessment Calendar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Academic Year</w:t>
            </w:r>
          </w:p>
        </w:tc>
        <w:tc>
          <w:tcPr>
            <w:tcW w:type="dxa" w:w="2160"/>
          </w:tcPr>
          <w:p>
            <w:r>
              <w:t>Semester</w:t>
            </w:r>
          </w:p>
        </w:tc>
        <w:tc>
          <w:tcPr>
            <w:tcW w:type="dxa" w:w="2160"/>
          </w:tcPr>
          <w:p>
            <w:r>
              <w:t>SO Assessed</w:t>
            </w:r>
          </w:p>
        </w:tc>
        <w:tc>
          <w:tcPr>
            <w:tcW w:type="dxa" w:w="2160"/>
          </w:tcPr>
          <w:p>
            <w:r>
              <w:t>Course &amp; Tool</w:t>
            </w:r>
          </w:p>
        </w:tc>
      </w:tr>
      <w:tr>
        <w:tc>
          <w:tcPr>
            <w:tcW w:type="dxa" w:w="2160"/>
          </w:tcPr>
          <w:p>
            <w:r>
              <w:t>Year A</w:t>
            </w:r>
          </w:p>
        </w:tc>
        <w:tc>
          <w:tcPr>
            <w:tcW w:type="dxa" w:w="2160"/>
          </w:tcPr>
          <w:p>
            <w:r>
              <w:t>Fall (Sem 5)</w:t>
            </w:r>
          </w:p>
        </w:tc>
        <w:tc>
          <w:tcPr>
            <w:tcW w:type="dxa" w:w="2160"/>
          </w:tcPr>
          <w:p>
            <w:r>
              <w:t>SO1</w:t>
            </w:r>
          </w:p>
        </w:tc>
        <w:tc>
          <w:tcPr>
            <w:tcW w:type="dxa" w:w="2160"/>
          </w:tcPr>
          <w:p>
            <w:r>
              <w:t>CS 335 – Analytical Modeling Project</w:t>
            </w:r>
          </w:p>
        </w:tc>
      </w:tr>
      <w:tr>
        <w:tc>
          <w:tcPr>
            <w:tcW w:type="dxa" w:w="2160"/>
          </w:tcPr>
          <w:p>
            <w:r>
              <w:t>Year A</w:t>
            </w:r>
          </w:p>
        </w:tc>
        <w:tc>
          <w:tcPr>
            <w:tcW w:type="dxa" w:w="2160"/>
          </w:tcPr>
          <w:p>
            <w:r>
              <w:t>Fall (Sem 5)</w:t>
            </w:r>
          </w:p>
        </w:tc>
        <w:tc>
          <w:tcPr>
            <w:tcW w:type="dxa" w:w="2160"/>
          </w:tcPr>
          <w:p>
            <w:r>
              <w:t>SO2</w:t>
            </w:r>
          </w:p>
        </w:tc>
        <w:tc>
          <w:tcPr>
            <w:tcW w:type="dxa" w:w="2160"/>
          </w:tcPr>
          <w:p>
            <w:r>
              <w:t>CS 424 – Design &amp; Implementation Project</w:t>
            </w:r>
          </w:p>
        </w:tc>
      </w:tr>
      <w:tr>
        <w:tc>
          <w:tcPr>
            <w:tcW w:type="dxa" w:w="2160"/>
          </w:tcPr>
          <w:p>
            <w:r>
              <w:t>Year A</w:t>
            </w:r>
          </w:p>
        </w:tc>
        <w:tc>
          <w:tcPr>
            <w:tcW w:type="dxa" w:w="2160"/>
          </w:tcPr>
          <w:p>
            <w:r>
              <w:t>Fall (Sem 5)</w:t>
            </w:r>
          </w:p>
        </w:tc>
        <w:tc>
          <w:tcPr>
            <w:tcW w:type="dxa" w:w="2160"/>
          </w:tcPr>
          <w:p>
            <w:r>
              <w:t>SO4</w:t>
            </w:r>
          </w:p>
        </w:tc>
        <w:tc>
          <w:tcPr>
            <w:tcW w:type="dxa" w:w="2160"/>
          </w:tcPr>
          <w:p>
            <w:r>
              <w:t>PHIL 222 – Ethics Case Study</w:t>
            </w:r>
          </w:p>
        </w:tc>
      </w:tr>
      <w:tr>
        <w:tc>
          <w:tcPr>
            <w:tcW w:type="dxa" w:w="2160"/>
          </w:tcPr>
          <w:p>
            <w:r>
              <w:t>Year A</w:t>
            </w:r>
          </w:p>
        </w:tc>
        <w:tc>
          <w:tcPr>
            <w:tcW w:type="dxa" w:w="2160"/>
          </w:tcPr>
          <w:p>
            <w:r>
              <w:t>Spring (Sem 6)</w:t>
            </w:r>
          </w:p>
        </w:tc>
        <w:tc>
          <w:tcPr>
            <w:tcW w:type="dxa" w:w="2160"/>
          </w:tcPr>
          <w:p>
            <w:r>
              <w:t>SO1</w:t>
            </w:r>
          </w:p>
        </w:tc>
        <w:tc>
          <w:tcPr>
            <w:tcW w:type="dxa" w:w="2160"/>
          </w:tcPr>
          <w:p>
            <w:r>
              <w:t>ISS 321 – Architecture Section</w:t>
            </w:r>
          </w:p>
        </w:tc>
      </w:tr>
      <w:tr>
        <w:tc>
          <w:tcPr>
            <w:tcW w:type="dxa" w:w="2160"/>
          </w:tcPr>
          <w:p>
            <w:r>
              <w:t>Year A</w:t>
            </w:r>
          </w:p>
        </w:tc>
        <w:tc>
          <w:tcPr>
            <w:tcW w:type="dxa" w:w="2160"/>
          </w:tcPr>
          <w:p>
            <w:r>
              <w:t>Spring (Sem 6)</w:t>
            </w:r>
          </w:p>
        </w:tc>
        <w:tc>
          <w:tcPr>
            <w:tcW w:type="dxa" w:w="2160"/>
          </w:tcPr>
          <w:p>
            <w:r>
              <w:t>SO2</w:t>
            </w:r>
          </w:p>
        </w:tc>
        <w:tc>
          <w:tcPr>
            <w:tcW w:type="dxa" w:w="2160"/>
          </w:tcPr>
          <w:p>
            <w:r>
              <w:t>ISS 321 – Testing &amp; Validation</w:t>
            </w:r>
          </w:p>
        </w:tc>
      </w:tr>
      <w:tr>
        <w:tc>
          <w:tcPr>
            <w:tcW w:type="dxa" w:w="2160"/>
          </w:tcPr>
          <w:p>
            <w:r>
              <w:t>Year A</w:t>
            </w:r>
          </w:p>
        </w:tc>
        <w:tc>
          <w:tcPr>
            <w:tcW w:type="dxa" w:w="2160"/>
          </w:tcPr>
          <w:p>
            <w:r>
              <w:t>Spring (Sem 6)</w:t>
            </w:r>
          </w:p>
        </w:tc>
        <w:tc>
          <w:tcPr>
            <w:tcW w:type="dxa" w:w="2160"/>
          </w:tcPr>
          <w:p>
            <w:r>
              <w:t>SO3</w:t>
            </w:r>
          </w:p>
        </w:tc>
        <w:tc>
          <w:tcPr>
            <w:tcW w:type="dxa" w:w="2160"/>
          </w:tcPr>
          <w:p>
            <w:r>
              <w:t>ISS 321 – Oral Defense</w:t>
            </w:r>
          </w:p>
        </w:tc>
      </w:tr>
      <w:tr>
        <w:tc>
          <w:tcPr>
            <w:tcW w:type="dxa" w:w="2160"/>
          </w:tcPr>
          <w:p>
            <w:r>
              <w:t>Year B</w:t>
            </w:r>
          </w:p>
        </w:tc>
        <w:tc>
          <w:tcPr>
            <w:tcW w:type="dxa" w:w="2160"/>
          </w:tcPr>
          <w:p>
            <w:r>
              <w:t>Fall (Sem 5)</w:t>
            </w:r>
          </w:p>
        </w:tc>
        <w:tc>
          <w:tcPr>
            <w:tcW w:type="dxa" w:w="2160"/>
          </w:tcPr>
          <w:p>
            <w:r>
              <w:t>SO5</w:t>
            </w:r>
          </w:p>
        </w:tc>
        <w:tc>
          <w:tcPr>
            <w:tcW w:type="dxa" w:w="2160"/>
          </w:tcPr>
          <w:p>
            <w:r>
              <w:t>MGMT 322 – Peer Evaluation</w:t>
            </w:r>
          </w:p>
        </w:tc>
      </w:tr>
      <w:tr>
        <w:tc>
          <w:tcPr>
            <w:tcW w:type="dxa" w:w="2160"/>
          </w:tcPr>
          <w:p>
            <w:r>
              <w:t>Year B</w:t>
            </w:r>
          </w:p>
        </w:tc>
        <w:tc>
          <w:tcPr>
            <w:tcW w:type="dxa" w:w="2160"/>
          </w:tcPr>
          <w:p>
            <w:r>
              <w:t>Fall (Sem 5)</w:t>
            </w:r>
          </w:p>
        </w:tc>
        <w:tc>
          <w:tcPr>
            <w:tcW w:type="dxa" w:w="2160"/>
          </w:tcPr>
          <w:p>
            <w:r>
              <w:t>SO6</w:t>
            </w:r>
          </w:p>
        </w:tc>
        <w:tc>
          <w:tcPr>
            <w:tcW w:type="dxa" w:w="2160"/>
          </w:tcPr>
          <w:p>
            <w:r>
              <w:t>CS 427 – DevOps Project</w:t>
            </w:r>
          </w:p>
        </w:tc>
      </w:tr>
    </w:tbl>
    <w:p>
      <w:r>
        <w:br w:type="page"/>
      </w:r>
    </w:p>
    <w:p>
      <w:pPr>
        <w:pStyle w:val="Heading2"/>
      </w:pPr>
      <w:r>
        <w:t>5. Benchmarks and Decision Rules</w:t>
      </w:r>
    </w:p>
    <w:p>
      <w:r>
        <w:t>Mastery Level Definition:</w:t>
      </w:r>
    </w:p>
    <w:p>
      <w:pPr>
        <w:pStyle w:val="ListBullet"/>
      </w:pPr>
      <w:r>
        <w:t>Rubric Level ≥ 3 (Meets Expectations)</w:t>
      </w:r>
    </w:p>
    <w:p>
      <w:pPr>
        <w:pStyle w:val="ListBullet"/>
      </w:pPr>
      <w:r>
        <w:t>Equivalent to ≥ 70% performance threshold</w:t>
      </w:r>
    </w:p>
    <w:p>
      <w:r>
        <w:t>Program Benchmark:</w:t>
      </w:r>
    </w:p>
    <w:p>
      <w:pPr>
        <w:pStyle w:val="ListBullet"/>
      </w:pPr>
      <w:r>
        <w:t>At least 70% of students must achieve mastery per SO.</w:t>
      </w:r>
    </w:p>
    <w:p>
      <w:r>
        <w:t>Decision Rules:</w:t>
      </w:r>
    </w:p>
    <w:p>
      <w:pPr>
        <w:pStyle w:val="ListBullet"/>
      </w:pPr>
      <w:r>
        <w:t>≥ 70%: Outcome achieved.</w:t>
      </w:r>
    </w:p>
    <w:p>
      <w:pPr>
        <w:pStyle w:val="ListBullet"/>
      </w:pPr>
      <w:r>
        <w:t>60–69%: Monitor and minor corrective action.</w:t>
      </w:r>
    </w:p>
    <w:p>
      <w:pPr>
        <w:pStyle w:val="ListBullet"/>
      </w:pPr>
      <w:r>
        <w:t>&lt; 60%: Formal improvement plan required.</w:t>
      </w:r>
    </w:p>
    <w:p>
      <w:r>
        <w:br w:type="page"/>
      </w:r>
    </w:p>
    <w:p>
      <w:pPr>
        <w:pStyle w:val="Heading2"/>
      </w:pPr>
      <w:r>
        <w:t>6. Continuous Improvement Workflow</w:t>
      </w:r>
    </w:p>
    <w:p>
      <w:r>
        <w:t>Step 1 – Data Collection</w:t>
      </w:r>
    </w:p>
    <w:p>
      <w:pPr>
        <w:pStyle w:val="ListBullet"/>
      </w:pPr>
      <w:r>
        <w:t>Instructors enter rubric data in Moodle.</w:t>
      </w:r>
    </w:p>
    <w:p>
      <w:r>
        <w:t>Step 2 – Data Aggregation</w:t>
      </w:r>
    </w:p>
    <w:p>
      <w:pPr>
        <w:pStyle w:val="ListBullet"/>
      </w:pPr>
      <w:r>
        <w:t>SO Coordinator aggregates results at program level.</w:t>
      </w:r>
    </w:p>
    <w:p>
      <w:r>
        <w:t>Step 3 – Analysis</w:t>
      </w:r>
    </w:p>
    <w:p>
      <w:pPr>
        <w:pStyle w:val="ListBullet"/>
      </w:pPr>
      <w:r>
        <w:t>Program Committee reviews results and identifies trends.</w:t>
      </w:r>
    </w:p>
    <w:p>
      <w:r>
        <w:t>Step 4 – Action Planning</w:t>
      </w:r>
    </w:p>
    <w:p>
      <w:pPr>
        <w:pStyle w:val="ListBullet"/>
      </w:pPr>
      <w:r>
        <w:t>Improvement actions are documented (curriculum, pedagogy, tools).</w:t>
      </w:r>
    </w:p>
    <w:p>
      <w:r>
        <w:t>Step 5 – Implementation</w:t>
      </w:r>
    </w:p>
    <w:p>
      <w:pPr>
        <w:pStyle w:val="ListBullet"/>
      </w:pPr>
      <w:r>
        <w:t>Changes implemented in following semester.</w:t>
      </w:r>
    </w:p>
    <w:p>
      <w:r>
        <w:t>Step 6 – Reassessment</w:t>
      </w:r>
    </w:p>
    <w:p>
      <w:pPr>
        <w:pStyle w:val="ListBullet"/>
      </w:pPr>
      <w:r>
        <w:t>SO reassessed in next cycle to evaluate effectiveness.</w:t>
      </w:r>
    </w:p>
    <w:p>
      <w:r>
        <w:t>All evidence including raw data, aggregated reports, meeting minutes, and action plans are archived for ABET review.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