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t>Terms of Reference (ToR)</w:t>
      </w:r>
    </w:p>
    <w:p>
      <w:pPr>
        <w:pStyle w:val="Heading2"/>
        <w:jc w:val="center"/>
      </w:pPr>
      <w:r>
        <w:t>Industrial Advisory Board (IAB)</w:t>
        <w:br/>
        <w:t>Software Engineering &amp; Information Systems Program</w:t>
        <w:br/>
        <w:t>MUST University</w:t>
      </w:r>
    </w:p>
    <w:p>
      <w:pPr>
        <w:pStyle w:val="Heading3"/>
      </w:pPr>
      <w:r>
        <w:t>1. Purpose</w:t>
      </w:r>
    </w:p>
    <w:p>
      <w:r>
        <w:t>The Industrial Advisory Board (IAB) provides independent, industry-informed advice to support the continuous improvement, relevance, and strategic development of the Software Engineering &amp; Information Systems Program at MUST University.</w:t>
      </w:r>
    </w:p>
    <w:p>
      <w:r>
        <w:t>The Board serves in an advisory capacity and ensures alignment with current and emerging industry practices, workforce needs, and international quality standards, including ABET Computing Accreditation Commission (CAC) criteria.</w:t>
      </w:r>
    </w:p>
    <w:p>
      <w:pPr>
        <w:pStyle w:val="Heading3"/>
      </w:pPr>
      <w:r>
        <w:t>2. Scope of Advice</w:t>
      </w:r>
    </w:p>
    <w:p>
      <w:r>
        <w:t>The IAB advises on:</w:t>
      </w:r>
    </w:p>
    <w:p>
      <w:pPr>
        <w:pStyle w:val="ListBullet"/>
      </w:pPr>
      <w:r>
        <w:t>Curriculum relevance and emerging technical trends.</w:t>
      </w:r>
    </w:p>
    <w:p>
      <w:pPr>
        <w:pStyle w:val="ListBullet"/>
      </w:pPr>
      <w:r>
        <w:t>Program Educational Objectives (PEOs) and Student Outcomes alignment with industry needs.</w:t>
      </w:r>
    </w:p>
    <w:p>
      <w:pPr>
        <w:pStyle w:val="ListBullet"/>
      </w:pPr>
      <w:r>
        <w:t>Capstone projects and internship structure.</w:t>
      </w:r>
    </w:p>
    <w:p>
      <w:pPr>
        <w:pStyle w:val="ListBullet"/>
      </w:pPr>
      <w:r>
        <w:t>Graduate employability and professional skills development.</w:t>
      </w:r>
    </w:p>
    <w:p>
      <w:pPr>
        <w:pStyle w:val="ListBullet"/>
      </w:pPr>
      <w:r>
        <w:t>Industry partnerships and collaborative initiatives.</w:t>
      </w:r>
    </w:p>
    <w:p>
      <w:pPr>
        <w:pStyle w:val="ListBullet"/>
      </w:pPr>
      <w:r>
        <w:t>Strategic positioning of the program nationally and internationally.</w:t>
      </w:r>
    </w:p>
    <w:p>
      <w:pPr>
        <w:pStyle w:val="Heading3"/>
      </w:pPr>
      <w:r>
        <w:t>3. Composition and Membership</w:t>
      </w:r>
    </w:p>
    <w:p>
      <w:r>
        <w:t>The Board shall initially consist of four (4) to five (5) external industry members. Membership may expand as the program grows.</w:t>
      </w:r>
    </w:p>
    <w:p>
      <w:r>
        <w:t>Recommended representation:</w:t>
      </w:r>
    </w:p>
    <w:p>
      <w:pPr>
        <w:pStyle w:val="ListBullet"/>
      </w:pPr>
      <w:r>
        <w:t>Software Engineering industry representative.</w:t>
      </w:r>
    </w:p>
    <w:p>
      <w:pPr>
        <w:pStyle w:val="ListBullet"/>
      </w:pPr>
      <w:r>
        <w:t>Information Systems / Enterprise IT representative.</w:t>
      </w:r>
    </w:p>
    <w:p>
      <w:pPr>
        <w:pStyle w:val="ListBullet"/>
      </w:pPr>
      <w:r>
        <w:t>Cybersecurity, Cloud, or Emerging Technology specialist.</w:t>
      </w:r>
    </w:p>
    <w:p>
      <w:pPr>
        <w:pStyle w:val="ListBullet"/>
      </w:pPr>
      <w:r>
        <w:t>Senior IT Manager or CTO-level representative.</w:t>
      </w:r>
    </w:p>
    <w:p>
      <w:pPr>
        <w:pStyle w:val="ListBullet"/>
      </w:pPr>
      <w:r>
        <w:t>Optional: Program alumnus working in industry.</w:t>
      </w:r>
    </w:p>
    <w:p>
      <w:r>
        <w:t>Internal members (non-voting) may include the Program Coordinator, Head of Department, and Quality/Assessment representative.</w:t>
      </w:r>
    </w:p>
    <w:p>
      <w:pPr>
        <w:pStyle w:val="Heading3"/>
      </w:pPr>
      <w:r>
        <w:t>4. Appointment and Term</w:t>
      </w:r>
    </w:p>
    <w:p>
      <w:r>
        <w:t>Members are appointed by the Head of Department or Dean for a two-year term, renewable once. Staggered appointments may be implemented to ensure continuity.</w:t>
      </w:r>
    </w:p>
    <w:p>
      <w:pPr>
        <w:pStyle w:val="Heading3"/>
      </w:pPr>
      <w:r>
        <w:t>5. Meetings</w:t>
      </w:r>
    </w:p>
    <w:p>
      <w:r>
        <w:t>The Board shall meet at least twice per academic year, either in person or virtually.</w:t>
      </w:r>
    </w:p>
    <w:p>
      <w:pPr>
        <w:pStyle w:val="ListBullet"/>
      </w:pPr>
      <w:r>
        <w:t>A quorum consists of at least 50% of voting members.</w:t>
      </w:r>
    </w:p>
    <w:p>
      <w:pPr>
        <w:pStyle w:val="ListBullet"/>
      </w:pPr>
      <w:r>
        <w:t>Decisions shall preferably be made by consensus.</w:t>
      </w:r>
    </w:p>
    <w:p>
      <w:pPr>
        <w:pStyle w:val="ListBullet"/>
      </w:pPr>
      <w:r>
        <w:t>Minutes and action items shall be formally documented.</w:t>
      </w:r>
    </w:p>
    <w:p>
      <w:pPr>
        <w:pStyle w:val="Heading3"/>
      </w:pPr>
      <w:r>
        <w:t>6. Roles</w:t>
      </w:r>
    </w:p>
    <w:p>
      <w:pPr>
        <w:pStyle w:val="ListBullet"/>
      </w:pPr>
      <w:r>
        <w:t>Chair (external member): Leads meetings and collaborates on agenda setting.</w:t>
      </w:r>
    </w:p>
    <w:p>
      <w:pPr>
        <w:pStyle w:val="ListBullet"/>
      </w:pPr>
      <w:r>
        <w:t>Secretary (Program Coordinator): Records minutes and maintains documentation.</w:t>
      </w:r>
    </w:p>
    <w:p>
      <w:pPr>
        <w:pStyle w:val="Heading3"/>
      </w:pPr>
      <w:r>
        <w:t>7. Deliverables and Reporting</w:t>
      </w:r>
    </w:p>
    <w:p>
      <w:r>
        <w:t>The IAB shall provide written recommendations following each meeting. An annual summary report shall document major recommendations and actions taken.</w:t>
      </w:r>
    </w:p>
    <w:p>
      <w:pPr>
        <w:pStyle w:val="Heading3"/>
      </w:pPr>
      <w:r>
        <w:t>8. Confidentiality and Conflict of Interest</w:t>
      </w:r>
    </w:p>
    <w:p>
      <w:r>
        <w:t>Members shall respect confidentiality of student data, institutional information, and proprietary industry matters discussed during meetings.</w:t>
      </w:r>
    </w:p>
    <w:p>
      <w:r>
        <w:t>Members shall disclose any conflicts of interest and recuse themselves when appropriate.</w:t>
      </w:r>
    </w:p>
    <w:p>
      <w:pPr>
        <w:pStyle w:val="Heading3"/>
      </w:pPr>
      <w:r>
        <w:t>9. Review of Terms of Reference</w:t>
      </w:r>
    </w:p>
    <w:p>
      <w:r>
        <w:t>These Terms of Reference shall be reviewed annually and updated as necessary.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